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EB76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012E814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1387EB35" w14:textId="77777777" w:rsidTr="00A6371C">
        <w:sdt>
          <w:sdtPr>
            <w:rPr>
              <w:rStyle w:val="Dato"/>
              <w:b/>
              <w:color w:val="000000" w:themeColor="text1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05E3BC8" w14:textId="77777777" w:rsidR="00EE000F" w:rsidRPr="001767AB" w:rsidRDefault="000B3DAF" w:rsidP="000F7C34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000000" w:themeColor="text1"/>
                  </w:rPr>
                  <w:t>Julio Hendric</w:t>
                </w:r>
              </w:p>
            </w:tc>
          </w:sdtContent>
        </w:sdt>
        <w:sdt>
          <w:sdtPr>
            <w:rPr>
              <w:rStyle w:val="Dato"/>
              <w:b/>
              <w:color w:val="000000" w:themeColor="text1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A282C84" w14:textId="77777777" w:rsidR="00EE000F" w:rsidRPr="001767AB" w:rsidRDefault="000B3DAF" w:rsidP="000B3DAF">
                <w:pPr>
                  <w:rPr>
                    <w:rFonts w:ascii="Azo Sans Lt" w:hAnsi="Azo Sans Lt"/>
                    <w:b/>
                    <w:color w:val="000000" w:themeColor="text1"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000000" w:themeColor="text1"/>
                  </w:rPr>
                  <w:t>Be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2409B05" w14:textId="77777777" w:rsidR="00EE000F" w:rsidRPr="001767AB" w:rsidRDefault="000B3DAF" w:rsidP="000B3DAF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González</w:t>
                </w:r>
              </w:p>
            </w:tc>
          </w:sdtContent>
        </w:sdt>
      </w:tr>
      <w:tr w:rsidR="00EE000F" w:rsidRPr="00EE000F" w14:paraId="4B417266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57024E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5005111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32ADC6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14:paraId="192DA5C7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8CE9B6E" w14:textId="754D4635" w:rsidR="00726EAB" w:rsidRPr="00EE000F" w:rsidRDefault="000F7C34" w:rsidP="000B3DAF">
                <w:pPr>
                  <w:rPr>
                    <w:shd w:val="clear" w:color="auto" w:fill="FFFFFF" w:themeFill="background1"/>
                  </w:rPr>
                </w:pPr>
                <w:r w:rsidRPr="000F7C34">
                  <w:rPr>
                    <w:rStyle w:val="Dato"/>
                    <w:b/>
                  </w:rPr>
                  <w:t xml:space="preserve">Jefe </w:t>
                </w:r>
                <w:r w:rsidR="002D1E0F">
                  <w:rPr>
                    <w:rStyle w:val="Dato"/>
                    <w:b/>
                  </w:rPr>
                  <w:t>d</w:t>
                </w:r>
                <w:r w:rsidR="002D1E0F">
                  <w:rPr>
                    <w:rStyle w:val="Dato"/>
                  </w:rPr>
                  <w:t>e Departamento</w:t>
                </w:r>
              </w:p>
            </w:tc>
          </w:sdtContent>
        </w:sdt>
      </w:tr>
      <w:tr w:rsidR="00726EAB" w:rsidRPr="00EE000F" w14:paraId="5CDCAB68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3D7C78" w14:textId="77777777"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14:paraId="18A8AE3E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1A3144DC" w14:textId="77777777" w:rsidR="00982337" w:rsidRPr="000F7C34" w:rsidRDefault="0012076D" w:rsidP="00982337">
      <w:pPr>
        <w:spacing w:after="0" w:line="360" w:lineRule="auto"/>
        <w:rPr>
          <w:rFonts w:ascii="Azo Sans Md" w:hAnsi="Azo Sans Md"/>
        </w:rPr>
      </w:pPr>
      <w:r w:rsidRPr="000F7C34">
        <w:rPr>
          <w:rFonts w:ascii="Azo Sans Md" w:hAnsi="Azo Sans Md"/>
        </w:rPr>
        <w:t>PREPARACIÓN ACADÉ</w:t>
      </w:r>
      <w:r w:rsidR="00982337" w:rsidRPr="000F7C34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4253"/>
        <w:gridCol w:w="1701"/>
      </w:tblGrid>
      <w:tr w:rsidR="00982337" w:rsidRPr="00EE000F" w14:paraId="21CECC8A" w14:textId="77777777" w:rsidTr="009E17C6">
        <w:sdt>
          <w:sdtPr>
            <w:rPr>
              <w:rStyle w:val="Dato"/>
              <w:b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F2B7892" w14:textId="77777777" w:rsidR="00982337" w:rsidRPr="001767AB" w:rsidRDefault="000F7C34" w:rsidP="000F7C3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Licenciatura</w:t>
                </w:r>
                <w:r w:rsidR="00A02C4C">
                  <w:rPr>
                    <w:rStyle w:val="Dato"/>
                    <w:b/>
                    <w:color w:val="auto"/>
                  </w:rPr>
                  <w:t xml:space="preserve"> en Ciencias Políticas y Administración Pública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1BD7245" w14:textId="77777777" w:rsidR="00982337" w:rsidRPr="001767AB" w:rsidRDefault="000F7C34" w:rsidP="000F7C34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17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BD5BD60" w14:textId="77777777" w:rsidR="00982337" w:rsidRPr="001767AB" w:rsidRDefault="000B3DAF" w:rsidP="003E6B95">
                <w:pPr>
                  <w:rPr>
                    <w:rFonts w:ascii="Azo Sans Lt" w:hAnsi="Azo Sans Lt"/>
                    <w:b/>
                    <w:shd w:val="clear" w:color="auto" w:fill="FFFFFF" w:themeFill="background1"/>
                  </w:rPr>
                </w:pPr>
                <w:r w:rsidRPr="001767AB">
                  <w:rPr>
                    <w:rStyle w:val="Dato"/>
                    <w:b/>
                    <w:color w:val="auto"/>
                  </w:rPr>
                  <w:t>2011</w:t>
                </w:r>
                <w:r w:rsidR="000E17DB" w:rsidRPr="001767AB">
                  <w:rPr>
                    <w:rStyle w:val="Dato"/>
                    <w:b/>
                    <w:color w:val="auto"/>
                  </w:rPr>
                  <w:t>-</w:t>
                </w:r>
                <w:r w:rsidRPr="001767AB">
                  <w:rPr>
                    <w:rStyle w:val="Dato"/>
                    <w:b/>
                    <w:color w:val="auto"/>
                  </w:rPr>
                  <w:t>2016</w:t>
                </w:r>
              </w:p>
            </w:tc>
          </w:sdtContent>
        </w:sdt>
      </w:tr>
      <w:tr w:rsidR="00982337" w:rsidRPr="00EE000F" w14:paraId="7FEFCE1D" w14:textId="77777777" w:rsidTr="009E17C6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899A9C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FD094B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5A6C0C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14:paraId="2DC332DC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482F35F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964"/>
        <w:gridCol w:w="3180"/>
        <w:gridCol w:w="2978"/>
      </w:tblGrid>
      <w:tr w:rsidR="007B531C" w:rsidRPr="00EE000F" w14:paraId="6E111491" w14:textId="77777777" w:rsidTr="009E17C6">
        <w:trPr>
          <w:trHeight w:val="70"/>
        </w:trPr>
        <w:sdt>
          <w:sdtPr>
            <w:rPr>
              <w:rStyle w:val="Dato"/>
              <w:rFonts w:ascii="Azo Sans Tn" w:hAnsi="Azo Sans Tn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96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EBF4800" w14:textId="77777777"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Cargo que desempeñaba.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18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B39DC3A" w14:textId="77777777"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5C267B2" w14:textId="77777777" w:rsidR="007B531C" w:rsidRPr="000F7C34" w:rsidRDefault="004542EF" w:rsidP="004542EF">
                <w:pPr>
                  <w:rPr>
                    <w:rFonts w:ascii="Azo Sans Tn" w:hAnsi="Azo Sans Tn"/>
                    <w:color w:val="171717" w:themeColor="background2" w:themeShade="1A"/>
                    <w:sz w:val="20"/>
                    <w:szCs w:val="20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</w:rPr>
                  <w:t>Periodo</w:t>
                </w: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D1E0F" w:rsidRPr="00EE000F" w14:paraId="2F8C9F74" w14:textId="77777777" w:rsidTr="009E17C6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52A7DC" w14:textId="04B08D88" w:rsidR="002D1E0F" w:rsidRDefault="002D1E0F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J</w:t>
            </w:r>
            <w:r>
              <w:rPr>
                <w:rStyle w:val="Dato"/>
                <w:b/>
                <w:sz w:val="20"/>
                <w:szCs w:val="20"/>
              </w:rPr>
              <w:t>efe de Departamento (Dirección de Programación)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FE6681" w14:textId="00518227" w:rsidR="002D1E0F" w:rsidRPr="000F7C34" w:rsidRDefault="002D1E0F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AF5CEC" w14:textId="747B510F" w:rsidR="002D1E0F" w:rsidRDefault="002D1E0F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16.08.2021 - Actual</w:t>
            </w:r>
          </w:p>
        </w:tc>
      </w:tr>
      <w:tr w:rsidR="0054748A" w:rsidRPr="00EE000F" w14:paraId="508AEC7C" w14:textId="77777777" w:rsidTr="009E17C6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4EF703" w14:textId="77777777" w:rsidR="0054748A" w:rsidRPr="000F7C34" w:rsidRDefault="000B3DAF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Jefe del Departamento de Recursos Humanos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66FD24" w14:textId="77777777"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0A19C1" w14:textId="5668241A" w:rsidR="0054748A" w:rsidRPr="000F7C34" w:rsidRDefault="000B3DAF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01.03.2020</w:t>
            </w:r>
            <w:r w:rsidR="000F7C34"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 </w:t>
            </w:r>
            <w:r w:rsidR="002D1E0F">
              <w:rPr>
                <w:rStyle w:val="Dato"/>
                <w:b/>
                <w:color w:val="auto"/>
                <w:sz w:val="20"/>
                <w:szCs w:val="20"/>
              </w:rPr>
              <w:t>– 15.08.2021</w:t>
            </w:r>
          </w:p>
        </w:tc>
      </w:tr>
      <w:tr w:rsidR="0054748A" w:rsidRPr="00EE000F" w14:paraId="0750F81F" w14:textId="77777777" w:rsidTr="009E17C6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9F360C" w14:textId="77777777" w:rsidR="0054748A" w:rsidRPr="000F7C34" w:rsidRDefault="000B3DAF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Jefe de la Unidad de Recursos Humanos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E964DF" w14:textId="77777777"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CF71E3" w14:textId="77777777" w:rsidR="0054748A" w:rsidRPr="000F7C34" w:rsidRDefault="000B3DAF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01.11.2017 – 29.02.2020</w:t>
            </w:r>
          </w:p>
        </w:tc>
      </w:tr>
      <w:tr w:rsidR="00D539A0" w:rsidRPr="00EE000F" w14:paraId="6AC4D5B9" w14:textId="77777777" w:rsidTr="009E17C6">
        <w:trPr>
          <w:trHeight w:val="397"/>
        </w:trPr>
        <w:sdt>
          <w:sdtPr>
            <w:rPr>
              <w:rStyle w:val="Dato"/>
              <w:b/>
              <w:color w:val="auto"/>
              <w:sz w:val="20"/>
              <w:szCs w:val="20"/>
            </w:rPr>
            <w:id w:val="-1183888594"/>
            <w:placeholder>
              <w:docPart w:val="AC28114F0DB147D99C7B86D042FFF7CF"/>
            </w:placeholder>
          </w:sdtPr>
          <w:sdtEndPr>
            <w:rPr>
              <w:rStyle w:val="Dato"/>
            </w:rPr>
          </w:sdtEndPr>
          <w:sdtContent>
            <w:tc>
              <w:tcPr>
                <w:tcW w:w="396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84B81E5" w14:textId="77777777" w:rsidR="00D539A0" w:rsidRPr="000F7C34" w:rsidRDefault="000B3DAF" w:rsidP="000B3DA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  <w:sz w:val="20"/>
              <w:szCs w:val="20"/>
            </w:rPr>
            <w:id w:val="1983110305"/>
            <w:placeholder>
              <w:docPart w:val="228996DE41CD42DDAB32E30A7FC1733E"/>
            </w:placeholder>
          </w:sdtPr>
          <w:sdtEndPr>
            <w:rPr>
              <w:rStyle w:val="Dato"/>
            </w:rPr>
          </w:sdtEndPr>
          <w:sdtContent>
            <w:tc>
              <w:tcPr>
                <w:tcW w:w="318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C316B8" w14:textId="77777777" w:rsidR="00D539A0" w:rsidRPr="000F7C34" w:rsidRDefault="000B3DAF" w:rsidP="000F7C34">
                <w:pPr>
                  <w:rPr>
                    <w:b/>
                    <w:sz w:val="20"/>
                    <w:szCs w:val="20"/>
                  </w:rPr>
                </w:pPr>
                <w:r w:rsidRPr="000F7C34">
                  <w:rPr>
                    <w:rStyle w:val="Dato"/>
                    <w:b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  <w:sz w:val="20"/>
              <w:szCs w:val="20"/>
            </w:rPr>
            <w:id w:val="1952516165"/>
            <w:placeholder>
              <w:docPart w:val="B53A212A6AC54C708AB93CC6ADC0C6C6"/>
            </w:placeholder>
          </w:sdtPr>
          <w:sdtEndPr>
            <w:rPr>
              <w:rStyle w:val="Dato"/>
            </w:rPr>
          </w:sdtEndPr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4B533B" w14:textId="77777777" w:rsidR="00D539A0" w:rsidRPr="000F7C34" w:rsidRDefault="000B3DAF" w:rsidP="000B3DAF">
                <w:pPr>
                  <w:rPr>
                    <w:rFonts w:ascii="Azo Sans Lt" w:hAnsi="Azo Sans Lt"/>
                    <w:b/>
                    <w:sz w:val="20"/>
                    <w:szCs w:val="20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01.02.2017 – 31.10.2017</w:t>
                </w:r>
              </w:p>
            </w:tc>
          </w:sdtContent>
        </w:sdt>
      </w:tr>
      <w:tr w:rsidR="000B3DAF" w:rsidRPr="00EE000F" w14:paraId="58706F4D" w14:textId="77777777" w:rsidTr="009E17C6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480B80" w14:textId="77777777" w:rsidR="000B3DAF" w:rsidRDefault="000B3DAF" w:rsidP="000B3DA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Analista Especializado 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EDF98E" w14:textId="77777777" w:rsidR="000B3DAF" w:rsidRDefault="000B3DAF" w:rsidP="000F7C34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8B7E13" w14:textId="77777777" w:rsidR="000B3DAF" w:rsidRDefault="000B3DAF" w:rsidP="000B3DA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01.10.2016 – 31.01.2017</w:t>
            </w:r>
          </w:p>
        </w:tc>
      </w:tr>
      <w:tr w:rsidR="000B3DAF" w:rsidRPr="00EE000F" w14:paraId="18543332" w14:textId="77777777" w:rsidTr="009E17C6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6AB2FD" w14:textId="77777777" w:rsidR="000B3DAF" w:rsidRDefault="000B3DAF" w:rsidP="000B3DA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Analista Especializado D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6181D4" w14:textId="77777777" w:rsidR="000B3DAF" w:rsidRDefault="000B3DAF" w:rsidP="000F7C34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BE8DD7" w14:textId="77777777" w:rsidR="000B3DAF" w:rsidRDefault="000B3DAF" w:rsidP="000B3DA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01.11.2015 – 30.09.2016</w:t>
            </w:r>
          </w:p>
        </w:tc>
      </w:tr>
    </w:tbl>
    <w:p w14:paraId="713CC094" w14:textId="77777777" w:rsidR="00982337" w:rsidRDefault="004542EF">
      <w:r>
        <w:t xml:space="preserve">                                      </w:t>
      </w:r>
    </w:p>
    <w:p w14:paraId="42B4EF8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322"/>
        <w:gridCol w:w="2693"/>
      </w:tblGrid>
      <w:tr w:rsidR="007B531C" w:rsidRPr="00EE000F" w14:paraId="67FB08EA" w14:textId="77777777" w:rsidTr="000F7C34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56720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622C4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4A35B5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8C710D" w:rsidRPr="00EE000F" w14:paraId="1242FE33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5D7FD9" w14:textId="78ADE0EA" w:rsidR="008C710D" w:rsidRPr="002D1E0F" w:rsidRDefault="008C710D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Comunicación Asertiva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FE75D4" w14:textId="57838C04" w:rsidR="008C710D" w:rsidRPr="00763181" w:rsidRDefault="008C710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FB4998" w14:textId="198EC450" w:rsidR="008C710D" w:rsidRPr="000B3DAF" w:rsidRDefault="008C710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26.08.2021 – 27.08.2021</w:t>
            </w:r>
          </w:p>
        </w:tc>
      </w:tr>
      <w:tr w:rsidR="008C710D" w:rsidRPr="00EE000F" w14:paraId="51C57530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1205C" w14:textId="0A50B3EA" w:rsidR="008C710D" w:rsidRPr="002D1E0F" w:rsidRDefault="008C710D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Inducción a la Programación y Presupuestación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C34E6D" w14:textId="7BC183F8" w:rsidR="008C710D" w:rsidRPr="00763181" w:rsidRDefault="008C710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A47FBE" w14:textId="39344C15" w:rsidR="008C710D" w:rsidRPr="000B3DAF" w:rsidRDefault="008C710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19, 23 y 26.07.2021</w:t>
            </w:r>
          </w:p>
        </w:tc>
      </w:tr>
      <w:tr w:rsidR="008C710D" w:rsidRPr="00EE000F" w14:paraId="21753B04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384345" w14:textId="5A960130" w:rsidR="008C710D" w:rsidRPr="002D1E0F" w:rsidRDefault="008C710D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Introducción al Control Interno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796656" w14:textId="5926AC92" w:rsidR="008C710D" w:rsidRPr="00763181" w:rsidRDefault="008C710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57DAE5" w14:textId="4A751929" w:rsidR="008C710D" w:rsidRPr="000B3DAF" w:rsidRDefault="008C710D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06.07.2021 – 08.07.2021</w:t>
            </w:r>
          </w:p>
        </w:tc>
      </w:tr>
      <w:tr w:rsidR="002D1E0F" w:rsidRPr="00EE000F" w14:paraId="5C60B0CA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8C3CA8" w14:textId="10BBDA33" w:rsidR="002D1E0F" w:rsidRPr="000B3DAF" w:rsidRDefault="002D1E0F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2D1E0F">
              <w:rPr>
                <w:rFonts w:ascii="Azo Sans Lt" w:hAnsi="Azo Sans Lt"/>
                <w:b/>
                <w:sz w:val="20"/>
                <w:szCs w:val="20"/>
              </w:rPr>
              <w:t>Introducción al Servicio</w:t>
            </w:r>
            <w:r>
              <w:rPr>
                <w:rFonts w:ascii="Azo Sans Lt" w:hAnsi="Azo Sans Lt"/>
                <w:b/>
                <w:sz w:val="20"/>
                <w:szCs w:val="20"/>
              </w:rPr>
              <w:t xml:space="preserve"> </w:t>
            </w:r>
            <w:r w:rsidRPr="002D1E0F">
              <w:rPr>
                <w:rFonts w:ascii="Azo Sans Lt" w:hAnsi="Azo Sans Lt"/>
                <w:b/>
                <w:sz w:val="20"/>
                <w:szCs w:val="20"/>
              </w:rPr>
              <w:t>Profesional de Carrera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FFAF5A" w14:textId="510CB5E7" w:rsidR="002D1E0F" w:rsidRPr="000B3DAF" w:rsidRDefault="002D1E0F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F703FB" w14:textId="6ED1127F" w:rsidR="002D1E0F" w:rsidRPr="000B3DAF" w:rsidRDefault="002D1E0F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0</w:t>
            </w:r>
            <w:r>
              <w:rPr>
                <w:rFonts w:ascii="Azo Sans Lt" w:hAnsi="Azo Sans Lt"/>
                <w:b/>
                <w:sz w:val="20"/>
                <w:szCs w:val="20"/>
              </w:rPr>
              <w:t>1</w:t>
            </w:r>
            <w:r w:rsidRPr="000B3DAF">
              <w:rPr>
                <w:rFonts w:ascii="Azo Sans Lt" w:hAnsi="Azo Sans Lt"/>
                <w:b/>
                <w:sz w:val="20"/>
                <w:szCs w:val="20"/>
              </w:rPr>
              <w:t>.0</w:t>
            </w:r>
            <w:r>
              <w:rPr>
                <w:rFonts w:ascii="Azo Sans Lt" w:hAnsi="Azo Sans Lt"/>
                <w:b/>
                <w:sz w:val="20"/>
                <w:szCs w:val="20"/>
              </w:rPr>
              <w:t>7</w:t>
            </w:r>
            <w:r w:rsidRPr="000B3DAF">
              <w:rPr>
                <w:rFonts w:ascii="Azo Sans Lt" w:hAnsi="Azo Sans Lt"/>
                <w:b/>
                <w:sz w:val="20"/>
                <w:szCs w:val="20"/>
              </w:rPr>
              <w:t>.20</w:t>
            </w:r>
            <w:r>
              <w:rPr>
                <w:rFonts w:ascii="Azo Sans Lt" w:hAnsi="Azo Sans Lt"/>
                <w:b/>
                <w:sz w:val="20"/>
                <w:szCs w:val="20"/>
              </w:rPr>
              <w:t>21</w:t>
            </w:r>
          </w:p>
        </w:tc>
      </w:tr>
      <w:tr w:rsidR="008C710D" w:rsidRPr="00EE000F" w14:paraId="6F18B7F8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9C9142" w14:textId="6470258D" w:rsidR="008C710D" w:rsidRPr="000B3DAF" w:rsidRDefault="008C710D" w:rsidP="008C710D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Diplomado Presupuesto Basado en Resultados 20</w:t>
            </w:r>
            <w:r>
              <w:rPr>
                <w:rFonts w:ascii="Azo Sans Lt" w:hAnsi="Azo Sans Lt"/>
                <w:b/>
                <w:sz w:val="20"/>
                <w:szCs w:val="20"/>
              </w:rPr>
              <w:t>20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D6AD1" w14:textId="4711E4D3" w:rsidR="008C710D" w:rsidRPr="000B3DAF" w:rsidRDefault="008C710D" w:rsidP="008C710D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Secretaría de Hacienda y Crédito Público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77A59A" w14:textId="3B4F1B0E" w:rsidR="008C710D" w:rsidRPr="000B3DAF" w:rsidRDefault="008C710D" w:rsidP="008C710D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0</w:t>
            </w:r>
            <w:r>
              <w:rPr>
                <w:rFonts w:ascii="Azo Sans Lt" w:hAnsi="Azo Sans Lt"/>
                <w:b/>
                <w:sz w:val="20"/>
                <w:szCs w:val="20"/>
              </w:rPr>
              <w:t>3</w:t>
            </w:r>
            <w:r w:rsidRPr="000B3DAF">
              <w:rPr>
                <w:rFonts w:ascii="Azo Sans Lt" w:hAnsi="Azo Sans Lt"/>
                <w:b/>
                <w:sz w:val="20"/>
                <w:szCs w:val="20"/>
              </w:rPr>
              <w:t>.0</w:t>
            </w:r>
            <w:r>
              <w:rPr>
                <w:rFonts w:ascii="Azo Sans Lt" w:hAnsi="Azo Sans Lt"/>
                <w:b/>
                <w:sz w:val="20"/>
                <w:szCs w:val="20"/>
              </w:rPr>
              <w:t>8</w:t>
            </w:r>
            <w:r w:rsidRPr="000B3DAF">
              <w:rPr>
                <w:rFonts w:ascii="Azo Sans Lt" w:hAnsi="Azo Sans Lt"/>
                <w:b/>
                <w:sz w:val="20"/>
                <w:szCs w:val="20"/>
              </w:rPr>
              <w:t>.20</w:t>
            </w:r>
            <w:r>
              <w:rPr>
                <w:rFonts w:ascii="Azo Sans Lt" w:hAnsi="Azo Sans Lt"/>
                <w:b/>
                <w:sz w:val="20"/>
                <w:szCs w:val="20"/>
              </w:rPr>
              <w:t>20</w:t>
            </w:r>
            <w:r w:rsidRPr="000B3DAF">
              <w:rPr>
                <w:rFonts w:ascii="Azo Sans Lt" w:hAnsi="Azo Sans Lt"/>
                <w:b/>
                <w:sz w:val="20"/>
                <w:szCs w:val="20"/>
              </w:rPr>
              <w:t xml:space="preserve"> – 0</w:t>
            </w:r>
            <w:r>
              <w:rPr>
                <w:rFonts w:ascii="Azo Sans Lt" w:hAnsi="Azo Sans Lt"/>
                <w:b/>
                <w:sz w:val="20"/>
                <w:szCs w:val="20"/>
              </w:rPr>
              <w:t>4</w:t>
            </w:r>
            <w:r w:rsidRPr="000B3DAF">
              <w:rPr>
                <w:rFonts w:ascii="Azo Sans Lt" w:hAnsi="Azo Sans Lt"/>
                <w:b/>
                <w:sz w:val="20"/>
                <w:szCs w:val="20"/>
              </w:rPr>
              <w:t>.12.20</w:t>
            </w:r>
            <w:r>
              <w:rPr>
                <w:rFonts w:ascii="Azo Sans Lt" w:hAnsi="Azo Sans Lt"/>
                <w:b/>
                <w:sz w:val="20"/>
                <w:szCs w:val="20"/>
              </w:rPr>
              <w:t>20</w:t>
            </w:r>
          </w:p>
        </w:tc>
      </w:tr>
      <w:tr w:rsidR="00866D11" w:rsidRPr="00EE000F" w14:paraId="3BF15C08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277C874" w14:textId="5BCFA845" w:rsidR="00866D11" w:rsidRPr="000B3DAF" w:rsidRDefault="00866D11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Taller Básico de Administración de Riesgos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51CB42" w14:textId="60C07509" w:rsidR="00866D11" w:rsidRPr="000B3DAF" w:rsidRDefault="00866D11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EF5089" w14:textId="4FC33842" w:rsidR="00866D11" w:rsidRPr="000B3DAF" w:rsidRDefault="00866D11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18.11.2020 – 25.11.2020</w:t>
            </w:r>
          </w:p>
        </w:tc>
      </w:tr>
      <w:tr w:rsidR="0044408D" w:rsidRPr="00EE000F" w14:paraId="4D748726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91E0A3" w14:textId="77777777" w:rsidR="0044408D" w:rsidRPr="000B3DAF" w:rsidRDefault="000B3DAF" w:rsidP="0028132A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Diplomado Presupuesto Basado en Resultados 2019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6388B6" w14:textId="77777777" w:rsidR="0044408D" w:rsidRPr="000B3DAF" w:rsidRDefault="000B3DAF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Secretaría de Hacienda y Crédito Público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806A24" w14:textId="77777777" w:rsidR="0044408D" w:rsidRPr="000B3DAF" w:rsidRDefault="000B3DAF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09.09.2019 – 06.12.2019</w:t>
            </w:r>
          </w:p>
        </w:tc>
      </w:tr>
      <w:tr w:rsidR="00336AEA" w:rsidRPr="00EE000F" w14:paraId="7ABBBA0E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718CC2" w14:textId="77777777" w:rsidR="00336AEA" w:rsidRPr="000B3DAF" w:rsidRDefault="000B3DAF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Diplomado Evaluación de Políticas y Programas Públicos (DEPPP)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319AAF" w14:textId="77777777" w:rsidR="00336AEA" w:rsidRPr="000B3DAF" w:rsidRDefault="000B3DAF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Secretaría de Hacienda y Crédito Público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080BDC" w14:textId="77777777" w:rsidR="00336AEA" w:rsidRPr="000B3DAF" w:rsidRDefault="000B3DAF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0B3DAF">
              <w:rPr>
                <w:rFonts w:ascii="Azo Sans Lt" w:hAnsi="Azo Sans Lt"/>
                <w:b/>
                <w:sz w:val="20"/>
                <w:szCs w:val="20"/>
              </w:rPr>
              <w:t>20.05.2019 – 26.07.2019</w:t>
            </w:r>
          </w:p>
        </w:tc>
      </w:tr>
      <w:tr w:rsidR="00336AEA" w:rsidRPr="00EE000F" w14:paraId="3C6FB3FC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DDA1B3" w14:textId="77777777" w:rsidR="00336AEA" w:rsidRPr="00763181" w:rsidRDefault="00763181" w:rsidP="000F7C34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lastRenderedPageBreak/>
              <w:t>EC 0217 Impartición de Cursos de Formación del Capital Humano de manera Presencial Grupal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91182E" w14:textId="77777777" w:rsidR="00336AEA" w:rsidRPr="00763181" w:rsidRDefault="00763181" w:rsidP="00D12C82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5999D7" w14:textId="77777777" w:rsidR="00336AEA" w:rsidRPr="00763181" w:rsidRDefault="00763181" w:rsidP="000F7C34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03.09.2018 – 05.09.2018</w:t>
            </w:r>
          </w:p>
        </w:tc>
      </w:tr>
      <w:tr w:rsidR="00BC4355" w:rsidRPr="00EE000F" w14:paraId="6C395A9F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588D16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EC 0217 Impartición de Cursos de Formación del Capital Humano de manera Presencial Grupal</w:t>
            </w:r>
            <w:r>
              <w:rPr>
                <w:rFonts w:ascii="Azo Sans Lt" w:hAnsi="Azo Sans Lt"/>
                <w:b/>
                <w:sz w:val="20"/>
                <w:szCs w:val="20"/>
              </w:rPr>
              <w:t xml:space="preserve"> (Certificación)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2943DB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Instituto de Capacitación para el Trabajo del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1D119B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03.09.2018 – 05.09.2018</w:t>
            </w:r>
          </w:p>
        </w:tc>
      </w:tr>
      <w:tr w:rsidR="00BC4355" w:rsidRPr="00EE000F" w14:paraId="0B3C6C26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567494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Administración de Riesgos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C3447B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  <w:r>
              <w:rPr>
                <w:rFonts w:ascii="Azo Sans Lt" w:hAnsi="Azo Sans Lt"/>
                <w:b/>
                <w:sz w:val="20"/>
                <w:szCs w:val="20"/>
              </w:rPr>
              <w:t xml:space="preserve"> y Empresa Orientación Estratégica en RH SCP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27001E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05.11.2018 – 06.11.2018</w:t>
            </w:r>
          </w:p>
        </w:tc>
      </w:tr>
      <w:tr w:rsidR="00BC4355" w:rsidRPr="00EE000F" w14:paraId="7DBF50F8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D9AFD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Introducción a la Gestión de Riesgos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FFA3B1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 w:rsidRPr="00763181">
              <w:rPr>
                <w:rFonts w:ascii="Azo Sans Lt" w:hAnsi="Azo Sans Lt"/>
                <w:b/>
                <w:sz w:val="20"/>
                <w:szCs w:val="20"/>
              </w:rPr>
              <w:t>Secretaría de Administración e Innovación Gubernamental</w:t>
            </w:r>
            <w:r>
              <w:rPr>
                <w:rFonts w:ascii="Azo Sans Lt" w:hAnsi="Azo Sans Lt"/>
                <w:b/>
                <w:sz w:val="20"/>
                <w:szCs w:val="20"/>
              </w:rPr>
              <w:t xml:space="preserve"> y Empresa EDUMATICS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379796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27.09.2018 – 28.09.2018</w:t>
            </w:r>
          </w:p>
        </w:tc>
      </w:tr>
      <w:tr w:rsidR="00BC4355" w:rsidRPr="00EE000F" w14:paraId="50F54CA9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92477C" w14:textId="77777777" w:rsidR="00BC4355" w:rsidRPr="00763181" w:rsidRDefault="00763181" w:rsidP="000F7C34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Ley Estatal de Protección de Datos Personales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CD3099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Comisión de Transparencia y Acceso a la Información Pública</w:t>
            </w:r>
            <w:r w:rsidR="001767AB">
              <w:rPr>
                <w:rFonts w:ascii="Azo Sans Lt" w:hAnsi="Azo Sans Lt"/>
                <w:b/>
                <w:sz w:val="20"/>
                <w:szCs w:val="20"/>
              </w:rPr>
              <w:t xml:space="preserve"> del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CE1B2C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27.10.2017</w:t>
            </w:r>
          </w:p>
        </w:tc>
      </w:tr>
      <w:tr w:rsidR="00BC4355" w:rsidRPr="00EE000F" w14:paraId="4C145C77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8ADBF7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Constructor de Indicadores de Desempeño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257424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Instituto Mexicano de Contadores Públicos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E541A6" w14:textId="77777777" w:rsidR="00BC4355" w:rsidRPr="00763181" w:rsidRDefault="00763181" w:rsidP="00BC4355">
            <w:pPr>
              <w:rPr>
                <w:rFonts w:ascii="Azo Sans Lt" w:hAnsi="Azo Sans Lt"/>
                <w:b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05.04.2017</w:t>
            </w:r>
          </w:p>
        </w:tc>
      </w:tr>
      <w:tr w:rsidR="00BC4355" w:rsidRPr="00EE000F" w14:paraId="263F4081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42C25EF" w14:textId="77777777" w:rsidR="00BC4355" w:rsidRPr="00763181" w:rsidRDefault="00763181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Mejoras realizadas al Sistema de Portales de Obligaciones de la Plataforma Nacional de Transparencia (SIPOT)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B82075" w14:textId="77777777" w:rsidR="00BC4355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Unidad de Transparencia de la Secretaría de Finanzas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C21226" w14:textId="77777777" w:rsidR="00BC4355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30.01.2017</w:t>
            </w:r>
          </w:p>
        </w:tc>
      </w:tr>
      <w:tr w:rsidR="00763181" w:rsidRPr="00EE000F" w14:paraId="0D57E4AD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9A62B6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Taller de la Plataforma Nacional de Transparencia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C9D5C1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Unidad de Transparencia de la Secretaría de Finanzas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1A2DB2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15.11.2016</w:t>
            </w:r>
          </w:p>
        </w:tc>
      </w:tr>
      <w:tr w:rsidR="00763181" w:rsidRPr="00EE000F" w14:paraId="71FE7A37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FEC809C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Sistema de Obligaciones de Transparencia (SIPOT)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0ED09E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Fonts w:ascii="Azo Sans Lt" w:hAnsi="Azo Sans Lt"/>
                <w:b/>
                <w:sz w:val="20"/>
                <w:szCs w:val="20"/>
              </w:rPr>
              <w:t>Comisión de Transparencia y Acceso a la Información Pública del Estado de Campeche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65FF42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12.10.2016</w:t>
            </w:r>
          </w:p>
        </w:tc>
      </w:tr>
      <w:tr w:rsidR="00763181" w:rsidRPr="00EE000F" w14:paraId="59D90C4E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A377C1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Transparencia de la Información Financiera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3616FA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21C7C4A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18.08.2016</w:t>
            </w:r>
          </w:p>
        </w:tc>
      </w:tr>
      <w:tr w:rsidR="00763181" w:rsidRPr="00EE000F" w14:paraId="767AED5A" w14:textId="77777777" w:rsidTr="000F7C34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B9FBFA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Ley Federal Anticorrupción en Contrataciones Públicas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49862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Universidad Anáhuac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56DD77" w14:textId="77777777" w:rsidR="00763181" w:rsidRPr="00763181" w:rsidRDefault="001767AB" w:rsidP="00BC4355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28.08.2015</w:t>
            </w:r>
          </w:p>
        </w:tc>
      </w:tr>
    </w:tbl>
    <w:p w14:paraId="64F08EB4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3712" w14:textId="77777777" w:rsidR="00285B6B" w:rsidRDefault="00285B6B" w:rsidP="00473205">
      <w:pPr>
        <w:spacing w:after="0" w:line="240" w:lineRule="auto"/>
      </w:pPr>
      <w:r>
        <w:separator/>
      </w:r>
    </w:p>
  </w:endnote>
  <w:endnote w:type="continuationSeparator" w:id="0">
    <w:p w14:paraId="0B64098E" w14:textId="77777777" w:rsidR="00285B6B" w:rsidRDefault="00285B6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57032CDB" w14:textId="77777777" w:rsidR="00473205" w:rsidRDefault="000F7C34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2DA258" wp14:editId="31B9DC6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8BAAD" w14:textId="77777777" w:rsidR="00473205" w:rsidRDefault="00714BB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309CA" w:rsidRPr="008309C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2DA258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248BAAD" w14:textId="77777777" w:rsidR="00473205" w:rsidRDefault="00714BB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309CA" w:rsidRPr="008309C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76B7" w14:textId="77777777" w:rsidR="00285B6B" w:rsidRDefault="00285B6B" w:rsidP="00473205">
      <w:pPr>
        <w:spacing w:after="0" w:line="240" w:lineRule="auto"/>
      </w:pPr>
      <w:r>
        <w:separator/>
      </w:r>
    </w:p>
  </w:footnote>
  <w:footnote w:type="continuationSeparator" w:id="0">
    <w:p w14:paraId="4A362FAB" w14:textId="77777777" w:rsidR="00285B6B" w:rsidRDefault="00285B6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46C0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5154DA56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F4903FD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B3DAF"/>
    <w:rsid w:val="000E17DB"/>
    <w:rsid w:val="000E799D"/>
    <w:rsid w:val="000F7C34"/>
    <w:rsid w:val="00103D2C"/>
    <w:rsid w:val="0012076D"/>
    <w:rsid w:val="001767AB"/>
    <w:rsid w:val="001856C2"/>
    <w:rsid w:val="00190748"/>
    <w:rsid w:val="00207126"/>
    <w:rsid w:val="00285B6B"/>
    <w:rsid w:val="002B695E"/>
    <w:rsid w:val="002D1E0F"/>
    <w:rsid w:val="002F0D37"/>
    <w:rsid w:val="002F5C71"/>
    <w:rsid w:val="0031334D"/>
    <w:rsid w:val="00313A4F"/>
    <w:rsid w:val="00336AEA"/>
    <w:rsid w:val="00346536"/>
    <w:rsid w:val="003D7963"/>
    <w:rsid w:val="003E6B95"/>
    <w:rsid w:val="0044408D"/>
    <w:rsid w:val="004542EF"/>
    <w:rsid w:val="00473205"/>
    <w:rsid w:val="004B5C58"/>
    <w:rsid w:val="004D2104"/>
    <w:rsid w:val="0054748A"/>
    <w:rsid w:val="005A7674"/>
    <w:rsid w:val="005A7E92"/>
    <w:rsid w:val="005F0457"/>
    <w:rsid w:val="0063393B"/>
    <w:rsid w:val="006A69A1"/>
    <w:rsid w:val="006D1C0A"/>
    <w:rsid w:val="006D340F"/>
    <w:rsid w:val="00707E18"/>
    <w:rsid w:val="00714BBD"/>
    <w:rsid w:val="00715F07"/>
    <w:rsid w:val="00726EAB"/>
    <w:rsid w:val="00730AA2"/>
    <w:rsid w:val="00763181"/>
    <w:rsid w:val="00766E98"/>
    <w:rsid w:val="007B531C"/>
    <w:rsid w:val="008309CA"/>
    <w:rsid w:val="00863F94"/>
    <w:rsid w:val="00866D11"/>
    <w:rsid w:val="0089370C"/>
    <w:rsid w:val="008C710D"/>
    <w:rsid w:val="008E3AC4"/>
    <w:rsid w:val="008E70C3"/>
    <w:rsid w:val="00982337"/>
    <w:rsid w:val="009E17C6"/>
    <w:rsid w:val="00A02C4C"/>
    <w:rsid w:val="00A6371C"/>
    <w:rsid w:val="00AE4012"/>
    <w:rsid w:val="00AF195E"/>
    <w:rsid w:val="00B67318"/>
    <w:rsid w:val="00B916F8"/>
    <w:rsid w:val="00BC4355"/>
    <w:rsid w:val="00BE0AF7"/>
    <w:rsid w:val="00BE78F1"/>
    <w:rsid w:val="00C17024"/>
    <w:rsid w:val="00C74C38"/>
    <w:rsid w:val="00D12C82"/>
    <w:rsid w:val="00D52F08"/>
    <w:rsid w:val="00D539A0"/>
    <w:rsid w:val="00D65192"/>
    <w:rsid w:val="00E35560"/>
    <w:rsid w:val="00EA7121"/>
    <w:rsid w:val="00EA7BC8"/>
    <w:rsid w:val="00EE000F"/>
    <w:rsid w:val="00F250AB"/>
    <w:rsid w:val="00F94D55"/>
    <w:rsid w:val="00FA766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8DFC6"/>
  <w15:docId w15:val="{306EF78C-DE9C-43C2-94BC-BF7514B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F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C28114F0DB147D99C7B86D042FF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7EA-EE8D-40D7-B691-B0A38E047AE4}"/>
      </w:docPartPr>
      <w:docPartBody>
        <w:p w:rsidR="006C151F" w:rsidRDefault="0069001F" w:rsidP="0069001F">
          <w:pPr>
            <w:pStyle w:val="AC28114F0DB147D99C7B86D042FFF7C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28996DE41CD42DDAB32E30A7FC1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8C16-14DB-49FF-8F48-66BE652D78FF}"/>
      </w:docPartPr>
      <w:docPartBody>
        <w:p w:rsidR="006C151F" w:rsidRDefault="0069001F" w:rsidP="0069001F">
          <w:pPr>
            <w:pStyle w:val="228996DE41CD42DDAB32E30A7FC1733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53A212A6AC54C708AB93CC6ADC0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F7F6-4ED3-423F-B8AC-D235EBBF6EBA}"/>
      </w:docPartPr>
      <w:docPartBody>
        <w:p w:rsidR="006C151F" w:rsidRDefault="0069001F" w:rsidP="0069001F">
          <w:pPr>
            <w:pStyle w:val="B53A212A6AC54C708AB93CC6ADC0C6C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043D0E"/>
    <w:rsid w:val="00226FAC"/>
    <w:rsid w:val="003F14E5"/>
    <w:rsid w:val="004871C2"/>
    <w:rsid w:val="00487B1D"/>
    <w:rsid w:val="005126B6"/>
    <w:rsid w:val="005319A0"/>
    <w:rsid w:val="005F5241"/>
    <w:rsid w:val="0069001F"/>
    <w:rsid w:val="006C151F"/>
    <w:rsid w:val="006D025D"/>
    <w:rsid w:val="00AF3D13"/>
    <w:rsid w:val="00BD357F"/>
    <w:rsid w:val="00C2375C"/>
    <w:rsid w:val="00C5266A"/>
    <w:rsid w:val="00C66D29"/>
    <w:rsid w:val="00D64426"/>
    <w:rsid w:val="00D93119"/>
    <w:rsid w:val="00E40EF8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357F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C28114F0DB147D99C7B86D042FFF7CF">
    <w:name w:val="AC28114F0DB147D99C7B86D042FFF7CF"/>
    <w:rsid w:val="0069001F"/>
  </w:style>
  <w:style w:type="paragraph" w:customStyle="1" w:styleId="228996DE41CD42DDAB32E30A7FC1733E">
    <w:name w:val="228996DE41CD42DDAB32E30A7FC1733E"/>
    <w:rsid w:val="0069001F"/>
  </w:style>
  <w:style w:type="paragraph" w:customStyle="1" w:styleId="B53A212A6AC54C708AB93CC6ADC0C6C6">
    <w:name w:val="B53A212A6AC54C708AB93CC6ADC0C6C6"/>
    <w:rsid w:val="00690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1B5C-8745-4E2A-91B1-04D7E39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Julio Hendric Be González</cp:lastModifiedBy>
  <cp:revision>9</cp:revision>
  <cp:lastPrinted>2020-04-23T16:42:00Z</cp:lastPrinted>
  <dcterms:created xsi:type="dcterms:W3CDTF">2020-04-23T18:33:00Z</dcterms:created>
  <dcterms:modified xsi:type="dcterms:W3CDTF">2021-10-01T19:40:00Z</dcterms:modified>
</cp:coreProperties>
</file>